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snapToGrid/>
        <w:spacing w:after="0" w:line="600" w:lineRule="exact"/>
        <w:jc w:val="center"/>
        <w:rPr>
          <w:rFonts w:hint="eastAsia" w:ascii="方正小标宋_GBK" w:hAnsi="黑体" w:eastAsia="方正小标宋_GBK" w:cs="Times New Roman"/>
          <w:kern w:val="2"/>
          <w:sz w:val="44"/>
          <w:szCs w:val="44"/>
          <w:lang w:val="en-US" w:eastAsia="zh-CN"/>
        </w:rPr>
      </w:pPr>
      <w:r>
        <w:rPr>
          <w:rFonts w:hint="eastAsia" w:ascii="方正小标宋_GBK" w:hAnsi="黑体" w:eastAsia="方正小标宋_GBK" w:cs="Times New Roman"/>
          <w:kern w:val="2"/>
          <w:sz w:val="44"/>
          <w:szCs w:val="44"/>
          <w:lang w:val="en-US" w:eastAsia="zh-CN"/>
        </w:rPr>
        <w:t>特种设备应急救援管理制度</w:t>
      </w:r>
    </w:p>
    <w:p>
      <w:pPr>
        <w:widowControl/>
        <w:adjustRightInd/>
        <w:snapToGrid/>
        <w:spacing w:after="0" w:line="600" w:lineRule="exact"/>
        <w:jc w:val="center"/>
        <w:rPr>
          <w:rFonts w:hint="eastAsia" w:ascii="方正小标宋_GBK" w:hAnsi="黑体" w:eastAsia="方正小标宋_GBK" w:cs="Times New Roman"/>
          <w:kern w:val="2"/>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after="0" w:line="600" w:lineRule="exact"/>
        <w:ind w:left="319" w:leftChars="152" w:firstLine="652" w:firstLineChars="204"/>
        <w:jc w:val="left"/>
        <w:textAlignment w:val="auto"/>
        <w:rPr>
          <w:rFonts w:hint="eastAsia" w:ascii="黑体" w:hAnsi="黑体" w:eastAsia="宋体" w:cs="Times New Roman"/>
          <w:kern w:val="2"/>
          <w:sz w:val="32"/>
          <w:szCs w:val="32"/>
          <w:lang w:val="en-US" w:eastAsia="zh-CN"/>
        </w:rPr>
      </w:pPr>
      <w:r>
        <w:rPr>
          <w:rFonts w:hint="eastAsia" w:ascii="黑体" w:hAnsi="黑体" w:eastAsia="宋体" w:cs="Times New Roman"/>
          <w:kern w:val="2"/>
          <w:sz w:val="32"/>
          <w:szCs w:val="32"/>
          <w:lang w:val="en-US" w:eastAsia="zh-CN"/>
        </w:rPr>
        <w:t>1 特种设备应急救援管理坚持“以人为本，预防为主，统一领导，职责明确，快速反应”的原则。</w:t>
      </w:r>
    </w:p>
    <w:p>
      <w:pPr>
        <w:keepNext w:val="0"/>
        <w:keepLines w:val="0"/>
        <w:pageBreakBefore w:val="0"/>
        <w:widowControl w:val="0"/>
        <w:kinsoku/>
        <w:wordWrap/>
        <w:overflowPunct/>
        <w:topLinePunct w:val="0"/>
        <w:autoSpaceDE/>
        <w:autoSpaceDN/>
        <w:bidi w:val="0"/>
        <w:adjustRightInd/>
        <w:snapToGrid/>
        <w:spacing w:after="0" w:line="600" w:lineRule="exact"/>
        <w:ind w:left="319" w:leftChars="152" w:firstLine="652" w:firstLineChars="204"/>
        <w:jc w:val="left"/>
        <w:textAlignment w:val="auto"/>
        <w:rPr>
          <w:rFonts w:hint="eastAsia" w:ascii="黑体" w:hAnsi="黑体" w:eastAsia="宋体" w:cs="Times New Roman"/>
          <w:kern w:val="2"/>
          <w:sz w:val="32"/>
          <w:szCs w:val="32"/>
          <w:lang w:val="en-US" w:eastAsia="zh-CN"/>
        </w:rPr>
      </w:pPr>
      <w:r>
        <w:rPr>
          <w:rFonts w:hint="eastAsia" w:ascii="黑体" w:hAnsi="黑体" w:eastAsia="宋体" w:cs="Times New Roman"/>
          <w:kern w:val="2"/>
          <w:sz w:val="32"/>
          <w:szCs w:val="32"/>
          <w:lang w:val="en-US" w:eastAsia="zh-CN"/>
        </w:rPr>
        <w:t>2 成立以单位负责人为总指挥，各管理部门、车间负责人为成员的应急救援指挥部。应急管理机构设在特种设备安全管理部门，负责日常管理。</w:t>
      </w:r>
    </w:p>
    <w:p>
      <w:pPr>
        <w:keepNext w:val="0"/>
        <w:keepLines w:val="0"/>
        <w:pageBreakBefore w:val="0"/>
        <w:widowControl w:val="0"/>
        <w:kinsoku/>
        <w:wordWrap/>
        <w:overflowPunct/>
        <w:topLinePunct w:val="0"/>
        <w:autoSpaceDE/>
        <w:autoSpaceDN/>
        <w:bidi w:val="0"/>
        <w:adjustRightInd/>
        <w:snapToGrid/>
        <w:spacing w:after="0" w:line="600" w:lineRule="exact"/>
        <w:ind w:left="319" w:leftChars="152" w:firstLine="652" w:firstLineChars="204"/>
        <w:jc w:val="left"/>
        <w:textAlignment w:val="auto"/>
        <w:rPr>
          <w:rFonts w:hint="eastAsia" w:ascii="黑体" w:hAnsi="黑体" w:eastAsia="宋体" w:cs="Times New Roman"/>
          <w:kern w:val="2"/>
          <w:sz w:val="32"/>
          <w:szCs w:val="32"/>
          <w:lang w:val="en-US" w:eastAsia="zh-CN"/>
        </w:rPr>
      </w:pPr>
      <w:r>
        <w:rPr>
          <w:rFonts w:hint="eastAsia" w:ascii="黑体" w:hAnsi="黑体" w:eastAsia="宋体" w:cs="Times New Roman"/>
          <w:kern w:val="2"/>
          <w:sz w:val="32"/>
          <w:szCs w:val="32"/>
          <w:lang w:val="en-US" w:eastAsia="zh-CN"/>
        </w:rPr>
        <w:t>3应急预案编制</w:t>
      </w:r>
    </w:p>
    <w:p>
      <w:pPr>
        <w:keepNext w:val="0"/>
        <w:keepLines w:val="0"/>
        <w:pageBreakBefore w:val="0"/>
        <w:widowControl w:val="0"/>
        <w:kinsoku/>
        <w:wordWrap/>
        <w:overflowPunct/>
        <w:topLinePunct w:val="0"/>
        <w:autoSpaceDE/>
        <w:autoSpaceDN/>
        <w:bidi w:val="0"/>
        <w:adjustRightInd/>
        <w:snapToGrid/>
        <w:spacing w:after="0" w:line="600" w:lineRule="exact"/>
        <w:ind w:left="319" w:leftChars="152" w:firstLine="652" w:firstLineChars="204"/>
        <w:jc w:val="left"/>
        <w:textAlignment w:val="auto"/>
        <w:rPr>
          <w:rFonts w:hint="eastAsia" w:ascii="黑体" w:hAnsi="黑体" w:eastAsia="宋体" w:cs="Times New Roman"/>
          <w:kern w:val="2"/>
          <w:sz w:val="32"/>
          <w:szCs w:val="32"/>
          <w:lang w:val="en-US" w:eastAsia="zh-CN"/>
        </w:rPr>
      </w:pPr>
      <w:r>
        <w:rPr>
          <w:rFonts w:hint="eastAsia" w:ascii="黑体" w:hAnsi="黑体" w:eastAsia="宋体" w:cs="Times New Roman"/>
          <w:kern w:val="2"/>
          <w:sz w:val="32"/>
          <w:szCs w:val="32"/>
          <w:lang w:val="en-US" w:eastAsia="zh-CN"/>
        </w:rPr>
        <w:t>（1）在风险评估和应急能力评估的基础上，按照本单位实际情况及应急预案体系要求编制相应的特种设备事故应急预案，对应急预案主要内容要素的采纳，应根据单位应急预案体系要求进行编写；并与所在地政府的相关应急预案及单位的综合应急预案衔接。</w:t>
      </w:r>
    </w:p>
    <w:p>
      <w:pPr>
        <w:keepNext w:val="0"/>
        <w:keepLines w:val="0"/>
        <w:pageBreakBefore w:val="0"/>
        <w:widowControl w:val="0"/>
        <w:kinsoku/>
        <w:wordWrap/>
        <w:overflowPunct/>
        <w:topLinePunct w:val="0"/>
        <w:autoSpaceDE/>
        <w:autoSpaceDN/>
        <w:bidi w:val="0"/>
        <w:adjustRightInd/>
        <w:snapToGrid/>
        <w:spacing w:after="0" w:line="600" w:lineRule="exact"/>
        <w:ind w:left="319" w:leftChars="152" w:firstLine="652" w:firstLineChars="204"/>
        <w:jc w:val="left"/>
        <w:textAlignment w:val="auto"/>
        <w:rPr>
          <w:rFonts w:hint="eastAsia" w:ascii="黑体" w:hAnsi="黑体" w:eastAsia="宋体" w:cs="Times New Roman"/>
          <w:kern w:val="2"/>
          <w:sz w:val="32"/>
          <w:szCs w:val="32"/>
          <w:lang w:val="en-US" w:eastAsia="zh-CN"/>
        </w:rPr>
      </w:pPr>
      <w:r>
        <w:rPr>
          <w:rFonts w:hint="eastAsia" w:ascii="黑体" w:hAnsi="黑体" w:eastAsia="宋体" w:cs="Times New Roman"/>
          <w:kern w:val="2"/>
          <w:sz w:val="32"/>
          <w:szCs w:val="32"/>
          <w:lang w:val="en-US" w:eastAsia="zh-CN"/>
        </w:rPr>
        <w:t>（2）应急管理机构根据 GB／T 33942-2017《特种设备应急预案编制导则》组织编制特种设备事故应急专项预案，纳入单位安全生产综合应急预案，并保持与上级部门应急预案的衔接。根据国家法律法规及实际演练情况，适时修订预案，做到科学、易操作。应包括以下附件内容：</w:t>
      </w:r>
    </w:p>
    <w:p>
      <w:pPr>
        <w:keepNext w:val="0"/>
        <w:keepLines w:val="0"/>
        <w:pageBreakBefore w:val="0"/>
        <w:widowControl w:val="0"/>
        <w:kinsoku/>
        <w:wordWrap/>
        <w:overflowPunct/>
        <w:topLinePunct w:val="0"/>
        <w:autoSpaceDE/>
        <w:autoSpaceDN/>
        <w:bidi w:val="0"/>
        <w:adjustRightInd/>
        <w:snapToGrid/>
        <w:spacing w:after="0" w:line="600" w:lineRule="exact"/>
        <w:ind w:left="319" w:leftChars="152" w:firstLine="652" w:firstLineChars="204"/>
        <w:jc w:val="left"/>
        <w:textAlignment w:val="auto"/>
        <w:rPr>
          <w:rFonts w:hint="eastAsia" w:ascii="黑体" w:hAnsi="黑体" w:eastAsia="宋体" w:cs="Times New Roman"/>
          <w:kern w:val="2"/>
          <w:sz w:val="32"/>
          <w:szCs w:val="32"/>
          <w:lang w:val="en-US" w:eastAsia="zh-CN"/>
        </w:rPr>
      </w:pPr>
      <w:r>
        <w:rPr>
          <w:rFonts w:hint="eastAsia" w:ascii="黑体" w:hAnsi="黑体" w:eastAsia="宋体" w:cs="Times New Roman"/>
          <w:kern w:val="2"/>
          <w:sz w:val="32"/>
          <w:szCs w:val="32"/>
          <w:lang w:val="en-US" w:eastAsia="zh-CN"/>
        </w:rPr>
        <w:t>1）单位区位图、涉及特种设备配置的平面布置图、周边重要防护目标分布图；</w:t>
      </w:r>
    </w:p>
    <w:p>
      <w:pPr>
        <w:keepNext w:val="0"/>
        <w:keepLines w:val="0"/>
        <w:pageBreakBefore w:val="0"/>
        <w:widowControl w:val="0"/>
        <w:kinsoku/>
        <w:wordWrap/>
        <w:overflowPunct/>
        <w:topLinePunct w:val="0"/>
        <w:autoSpaceDE/>
        <w:autoSpaceDN/>
        <w:bidi w:val="0"/>
        <w:adjustRightInd/>
        <w:snapToGrid/>
        <w:spacing w:after="0" w:line="600" w:lineRule="exact"/>
        <w:ind w:left="319" w:leftChars="152" w:firstLine="652" w:firstLineChars="204"/>
        <w:jc w:val="left"/>
        <w:textAlignment w:val="auto"/>
        <w:rPr>
          <w:rFonts w:hint="eastAsia" w:ascii="黑体" w:hAnsi="黑体" w:eastAsia="宋体" w:cs="Times New Roman"/>
          <w:kern w:val="2"/>
          <w:sz w:val="32"/>
          <w:szCs w:val="32"/>
          <w:lang w:val="en-US" w:eastAsia="zh-CN"/>
        </w:rPr>
      </w:pPr>
      <w:r>
        <w:rPr>
          <w:rFonts w:hint="eastAsia" w:ascii="黑体" w:hAnsi="黑体" w:eastAsia="宋体" w:cs="Times New Roman"/>
          <w:kern w:val="2"/>
          <w:sz w:val="32"/>
          <w:szCs w:val="32"/>
          <w:lang w:val="en-US" w:eastAsia="zh-CN"/>
        </w:rPr>
        <w:t>2）各种设备一览表；</w:t>
      </w:r>
    </w:p>
    <w:p>
      <w:pPr>
        <w:keepNext w:val="0"/>
        <w:keepLines w:val="0"/>
        <w:pageBreakBefore w:val="0"/>
        <w:widowControl w:val="0"/>
        <w:kinsoku/>
        <w:wordWrap/>
        <w:overflowPunct/>
        <w:topLinePunct w:val="0"/>
        <w:autoSpaceDE/>
        <w:autoSpaceDN/>
        <w:bidi w:val="0"/>
        <w:adjustRightInd/>
        <w:snapToGrid/>
        <w:spacing w:after="0" w:line="600" w:lineRule="exact"/>
        <w:ind w:left="319" w:leftChars="152" w:firstLine="652" w:firstLineChars="204"/>
        <w:jc w:val="left"/>
        <w:textAlignment w:val="auto"/>
        <w:rPr>
          <w:rFonts w:hint="eastAsia" w:ascii="黑体" w:hAnsi="黑体" w:eastAsia="宋体" w:cs="Times New Roman"/>
          <w:kern w:val="2"/>
          <w:sz w:val="32"/>
          <w:szCs w:val="32"/>
          <w:lang w:val="en-US" w:eastAsia="zh-CN"/>
        </w:rPr>
      </w:pPr>
      <w:r>
        <w:rPr>
          <w:rFonts w:hint="eastAsia" w:ascii="黑体" w:hAnsi="黑体" w:eastAsia="宋体" w:cs="Times New Roman"/>
          <w:kern w:val="2"/>
          <w:sz w:val="32"/>
          <w:szCs w:val="32"/>
          <w:lang w:val="en-US" w:eastAsia="zh-CN"/>
        </w:rPr>
        <w:t>3）应急设施设备、物资清单及布置图；</w:t>
      </w:r>
    </w:p>
    <w:p>
      <w:pPr>
        <w:keepNext w:val="0"/>
        <w:keepLines w:val="0"/>
        <w:pageBreakBefore w:val="0"/>
        <w:widowControl w:val="0"/>
        <w:kinsoku/>
        <w:wordWrap/>
        <w:overflowPunct/>
        <w:topLinePunct w:val="0"/>
        <w:autoSpaceDE/>
        <w:autoSpaceDN/>
        <w:bidi w:val="0"/>
        <w:adjustRightInd/>
        <w:snapToGrid/>
        <w:spacing w:after="0" w:line="600" w:lineRule="exact"/>
        <w:ind w:left="319" w:leftChars="152" w:firstLine="652" w:firstLineChars="204"/>
        <w:jc w:val="left"/>
        <w:textAlignment w:val="auto"/>
        <w:rPr>
          <w:rFonts w:hint="eastAsia" w:ascii="黑体" w:hAnsi="黑体" w:eastAsia="宋体" w:cs="Times New Roman"/>
          <w:kern w:val="2"/>
          <w:sz w:val="32"/>
          <w:szCs w:val="32"/>
          <w:lang w:val="en-US" w:eastAsia="zh-CN"/>
        </w:rPr>
      </w:pPr>
      <w:r>
        <w:rPr>
          <w:rFonts w:hint="eastAsia" w:ascii="黑体" w:hAnsi="黑体" w:eastAsia="宋体" w:cs="Times New Roman"/>
          <w:kern w:val="2"/>
          <w:sz w:val="32"/>
          <w:szCs w:val="32"/>
          <w:lang w:val="en-US" w:eastAsia="zh-CN"/>
        </w:rPr>
        <w:t>4）疏散线路图、安置场所位置图；</w:t>
      </w:r>
    </w:p>
    <w:p>
      <w:pPr>
        <w:keepNext w:val="0"/>
        <w:keepLines w:val="0"/>
        <w:pageBreakBefore w:val="0"/>
        <w:widowControl w:val="0"/>
        <w:kinsoku/>
        <w:wordWrap/>
        <w:overflowPunct/>
        <w:topLinePunct w:val="0"/>
        <w:autoSpaceDE/>
        <w:autoSpaceDN/>
        <w:bidi w:val="0"/>
        <w:adjustRightInd/>
        <w:snapToGrid/>
        <w:spacing w:after="0" w:line="600" w:lineRule="exact"/>
        <w:ind w:left="319" w:leftChars="152" w:firstLine="652" w:firstLineChars="204"/>
        <w:jc w:val="left"/>
        <w:textAlignment w:val="auto"/>
        <w:rPr>
          <w:rFonts w:hint="eastAsia" w:ascii="黑体" w:hAnsi="黑体" w:eastAsia="宋体" w:cs="Times New Roman"/>
          <w:kern w:val="2"/>
          <w:sz w:val="32"/>
          <w:szCs w:val="32"/>
          <w:lang w:val="en-US" w:eastAsia="zh-CN"/>
        </w:rPr>
      </w:pPr>
      <w:r>
        <w:rPr>
          <w:rFonts w:hint="eastAsia" w:ascii="黑体" w:hAnsi="黑体" w:eastAsia="宋体" w:cs="Times New Roman"/>
          <w:kern w:val="2"/>
          <w:sz w:val="32"/>
          <w:szCs w:val="32"/>
          <w:lang w:val="en-US" w:eastAsia="zh-CN"/>
        </w:rPr>
        <w:t>5）应急指挥机构组织图、应急救援流程图；</w:t>
      </w:r>
    </w:p>
    <w:p>
      <w:pPr>
        <w:keepNext w:val="0"/>
        <w:keepLines w:val="0"/>
        <w:pageBreakBefore w:val="0"/>
        <w:widowControl w:val="0"/>
        <w:kinsoku/>
        <w:wordWrap/>
        <w:overflowPunct/>
        <w:topLinePunct w:val="0"/>
        <w:autoSpaceDE/>
        <w:autoSpaceDN/>
        <w:bidi w:val="0"/>
        <w:adjustRightInd/>
        <w:snapToGrid/>
        <w:spacing w:after="0" w:line="600" w:lineRule="exact"/>
        <w:ind w:left="319" w:leftChars="152" w:firstLine="652" w:firstLineChars="204"/>
        <w:jc w:val="left"/>
        <w:textAlignment w:val="auto"/>
        <w:rPr>
          <w:rFonts w:hint="eastAsia" w:ascii="黑体" w:hAnsi="黑体" w:eastAsia="宋体" w:cs="Times New Roman"/>
          <w:kern w:val="2"/>
          <w:sz w:val="32"/>
          <w:szCs w:val="32"/>
          <w:lang w:val="en-US" w:eastAsia="zh-CN"/>
        </w:rPr>
      </w:pPr>
      <w:r>
        <w:rPr>
          <w:rFonts w:hint="eastAsia" w:ascii="黑体" w:hAnsi="黑体" w:eastAsia="宋体" w:cs="Times New Roman"/>
          <w:kern w:val="2"/>
          <w:sz w:val="32"/>
          <w:szCs w:val="32"/>
          <w:lang w:val="en-US" w:eastAsia="zh-CN"/>
        </w:rPr>
        <w:t>6）单位内部应急机构、人员联系表；</w:t>
      </w:r>
    </w:p>
    <w:p>
      <w:pPr>
        <w:keepNext w:val="0"/>
        <w:keepLines w:val="0"/>
        <w:pageBreakBefore w:val="0"/>
        <w:widowControl w:val="0"/>
        <w:kinsoku/>
        <w:wordWrap/>
        <w:overflowPunct/>
        <w:topLinePunct w:val="0"/>
        <w:autoSpaceDE/>
        <w:autoSpaceDN/>
        <w:bidi w:val="0"/>
        <w:adjustRightInd/>
        <w:snapToGrid/>
        <w:spacing w:after="0" w:line="600" w:lineRule="exact"/>
        <w:ind w:left="319" w:leftChars="152" w:firstLine="652" w:firstLineChars="204"/>
        <w:jc w:val="left"/>
        <w:textAlignment w:val="auto"/>
        <w:rPr>
          <w:rFonts w:hint="eastAsia" w:ascii="黑体" w:hAnsi="黑体" w:eastAsia="宋体" w:cs="Times New Roman"/>
          <w:kern w:val="2"/>
          <w:sz w:val="32"/>
          <w:szCs w:val="32"/>
          <w:lang w:val="en-US" w:eastAsia="zh-CN"/>
        </w:rPr>
      </w:pPr>
      <w:r>
        <w:rPr>
          <w:rFonts w:hint="eastAsia" w:ascii="黑体" w:hAnsi="黑体" w:eastAsia="宋体" w:cs="Times New Roman"/>
          <w:kern w:val="2"/>
          <w:sz w:val="32"/>
          <w:szCs w:val="32"/>
          <w:lang w:val="en-US" w:eastAsia="zh-CN"/>
        </w:rPr>
        <w:t>7）单位外部相关机构（政府有关部门、协议救援单位、就近医疗机构）联系方式；</w:t>
      </w:r>
    </w:p>
    <w:p>
      <w:pPr>
        <w:keepNext w:val="0"/>
        <w:keepLines w:val="0"/>
        <w:pageBreakBefore w:val="0"/>
        <w:widowControl w:val="0"/>
        <w:kinsoku/>
        <w:wordWrap/>
        <w:overflowPunct/>
        <w:topLinePunct w:val="0"/>
        <w:autoSpaceDE/>
        <w:autoSpaceDN/>
        <w:bidi w:val="0"/>
        <w:adjustRightInd/>
        <w:snapToGrid/>
        <w:spacing w:after="0" w:line="600" w:lineRule="exact"/>
        <w:ind w:left="319" w:leftChars="152" w:firstLine="652" w:firstLineChars="204"/>
        <w:jc w:val="left"/>
        <w:textAlignment w:val="auto"/>
        <w:rPr>
          <w:rFonts w:hint="eastAsia" w:ascii="黑体" w:hAnsi="黑体" w:eastAsia="宋体" w:cs="Times New Roman"/>
          <w:kern w:val="2"/>
          <w:sz w:val="32"/>
          <w:szCs w:val="32"/>
          <w:lang w:val="en-US" w:eastAsia="zh-CN"/>
        </w:rPr>
      </w:pPr>
      <w:r>
        <w:rPr>
          <w:rFonts w:hint="eastAsia" w:ascii="黑体" w:hAnsi="黑体" w:eastAsia="宋体" w:cs="Times New Roman"/>
          <w:kern w:val="2"/>
          <w:sz w:val="32"/>
          <w:szCs w:val="32"/>
          <w:lang w:val="en-US" w:eastAsia="zh-CN"/>
        </w:rPr>
        <w:t>8）现场应急处置方案及操作程序（附操作流程图）；</w:t>
      </w:r>
    </w:p>
    <w:p>
      <w:pPr>
        <w:keepNext w:val="0"/>
        <w:keepLines w:val="0"/>
        <w:pageBreakBefore w:val="0"/>
        <w:widowControl w:val="0"/>
        <w:kinsoku/>
        <w:wordWrap/>
        <w:overflowPunct/>
        <w:topLinePunct w:val="0"/>
        <w:autoSpaceDE/>
        <w:autoSpaceDN/>
        <w:bidi w:val="0"/>
        <w:adjustRightInd/>
        <w:snapToGrid/>
        <w:spacing w:after="0" w:line="600" w:lineRule="exact"/>
        <w:ind w:left="319" w:leftChars="152" w:firstLine="652" w:firstLineChars="204"/>
        <w:jc w:val="left"/>
        <w:textAlignment w:val="auto"/>
        <w:rPr>
          <w:rFonts w:hint="eastAsia" w:ascii="黑体" w:hAnsi="黑体" w:eastAsia="宋体" w:cs="Times New Roman"/>
          <w:kern w:val="2"/>
          <w:sz w:val="32"/>
          <w:szCs w:val="32"/>
          <w:lang w:val="en-US" w:eastAsia="zh-CN"/>
        </w:rPr>
      </w:pPr>
      <w:r>
        <w:rPr>
          <w:rFonts w:hint="eastAsia" w:ascii="黑体" w:hAnsi="黑体" w:eastAsia="宋体" w:cs="Times New Roman"/>
          <w:kern w:val="2"/>
          <w:sz w:val="32"/>
          <w:szCs w:val="32"/>
          <w:lang w:val="en-US" w:eastAsia="zh-CN"/>
        </w:rPr>
        <w:t>9）信息接收、处理、上报等规范化格式文本；</w:t>
      </w:r>
    </w:p>
    <w:p>
      <w:pPr>
        <w:keepNext w:val="0"/>
        <w:keepLines w:val="0"/>
        <w:pageBreakBefore w:val="0"/>
        <w:widowControl w:val="0"/>
        <w:kinsoku/>
        <w:wordWrap/>
        <w:overflowPunct/>
        <w:topLinePunct w:val="0"/>
        <w:autoSpaceDE/>
        <w:autoSpaceDN/>
        <w:bidi w:val="0"/>
        <w:adjustRightInd/>
        <w:snapToGrid/>
        <w:spacing w:after="0" w:line="600" w:lineRule="exact"/>
        <w:ind w:left="319" w:leftChars="152" w:firstLine="652" w:firstLineChars="204"/>
        <w:jc w:val="left"/>
        <w:textAlignment w:val="auto"/>
        <w:rPr>
          <w:rFonts w:hint="eastAsia" w:ascii="黑体" w:hAnsi="黑体" w:eastAsia="宋体" w:cs="Times New Roman"/>
          <w:kern w:val="2"/>
          <w:sz w:val="32"/>
          <w:szCs w:val="32"/>
          <w:lang w:val="en-US" w:eastAsia="zh-CN"/>
        </w:rPr>
      </w:pPr>
      <w:r>
        <w:rPr>
          <w:rFonts w:hint="eastAsia" w:ascii="黑体" w:hAnsi="黑体" w:eastAsia="宋体" w:cs="Times New Roman"/>
          <w:kern w:val="2"/>
          <w:sz w:val="32"/>
          <w:szCs w:val="32"/>
          <w:lang w:val="en-US" w:eastAsia="zh-CN"/>
        </w:rPr>
        <w:t>10）有关制度、程序、方案等。</w:t>
      </w:r>
    </w:p>
    <w:p>
      <w:pPr>
        <w:keepNext w:val="0"/>
        <w:keepLines w:val="0"/>
        <w:pageBreakBefore w:val="0"/>
        <w:widowControl w:val="0"/>
        <w:kinsoku/>
        <w:wordWrap/>
        <w:overflowPunct/>
        <w:topLinePunct w:val="0"/>
        <w:autoSpaceDE/>
        <w:autoSpaceDN/>
        <w:bidi w:val="0"/>
        <w:adjustRightInd/>
        <w:snapToGrid/>
        <w:spacing w:after="0" w:line="600" w:lineRule="exact"/>
        <w:ind w:left="319" w:leftChars="152" w:firstLine="652" w:firstLineChars="204"/>
        <w:jc w:val="left"/>
        <w:textAlignment w:val="auto"/>
        <w:rPr>
          <w:rFonts w:hint="eastAsia" w:ascii="黑体" w:hAnsi="黑体" w:eastAsia="宋体" w:cs="Times New Roman"/>
          <w:kern w:val="2"/>
          <w:sz w:val="32"/>
          <w:szCs w:val="32"/>
          <w:lang w:val="en-US" w:eastAsia="zh-CN"/>
        </w:rPr>
      </w:pPr>
      <w:r>
        <w:rPr>
          <w:rFonts w:hint="eastAsia" w:ascii="黑体" w:hAnsi="黑体" w:eastAsia="宋体" w:cs="Times New Roman"/>
          <w:kern w:val="2"/>
          <w:sz w:val="32"/>
          <w:szCs w:val="32"/>
          <w:lang w:val="en-US" w:eastAsia="zh-CN"/>
        </w:rPr>
        <w:t>4 组织应急预案培训，培训内容应当包括：</w:t>
      </w:r>
    </w:p>
    <w:p>
      <w:pPr>
        <w:keepNext w:val="0"/>
        <w:keepLines w:val="0"/>
        <w:pageBreakBefore w:val="0"/>
        <w:widowControl w:val="0"/>
        <w:kinsoku/>
        <w:wordWrap/>
        <w:overflowPunct/>
        <w:topLinePunct w:val="0"/>
        <w:autoSpaceDE/>
        <w:autoSpaceDN/>
        <w:bidi w:val="0"/>
        <w:adjustRightInd/>
        <w:snapToGrid/>
        <w:spacing w:after="0" w:line="600" w:lineRule="exact"/>
        <w:ind w:left="319" w:leftChars="152" w:firstLine="652" w:firstLineChars="204"/>
        <w:jc w:val="left"/>
        <w:textAlignment w:val="auto"/>
        <w:rPr>
          <w:rFonts w:hint="eastAsia" w:ascii="黑体" w:hAnsi="黑体" w:eastAsia="宋体" w:cs="Times New Roman"/>
          <w:kern w:val="2"/>
          <w:sz w:val="32"/>
          <w:szCs w:val="32"/>
          <w:lang w:val="en-US" w:eastAsia="zh-CN"/>
        </w:rPr>
      </w:pPr>
      <w:r>
        <w:rPr>
          <w:rFonts w:hint="eastAsia" w:ascii="黑体" w:hAnsi="黑体" w:eastAsia="宋体" w:cs="Times New Roman"/>
          <w:kern w:val="2"/>
          <w:sz w:val="32"/>
          <w:szCs w:val="32"/>
          <w:lang w:val="en-US" w:eastAsia="zh-CN"/>
        </w:rPr>
        <w:t>（1）特种设备安全常识教育，如事故预防、危险辨识、基本救护常识、避灾避险、逃生自救等；</w:t>
      </w:r>
    </w:p>
    <w:p>
      <w:pPr>
        <w:keepNext w:val="0"/>
        <w:keepLines w:val="0"/>
        <w:pageBreakBefore w:val="0"/>
        <w:widowControl w:val="0"/>
        <w:kinsoku/>
        <w:wordWrap/>
        <w:overflowPunct/>
        <w:topLinePunct w:val="0"/>
        <w:autoSpaceDE/>
        <w:autoSpaceDN/>
        <w:bidi w:val="0"/>
        <w:adjustRightInd/>
        <w:snapToGrid/>
        <w:spacing w:after="0" w:line="600" w:lineRule="exact"/>
        <w:ind w:left="319" w:leftChars="152" w:firstLine="652" w:firstLineChars="204"/>
        <w:jc w:val="left"/>
        <w:textAlignment w:val="auto"/>
        <w:rPr>
          <w:rFonts w:hint="eastAsia" w:ascii="黑体" w:hAnsi="黑体" w:eastAsia="宋体" w:cs="Times New Roman"/>
          <w:kern w:val="2"/>
          <w:sz w:val="32"/>
          <w:szCs w:val="32"/>
          <w:lang w:val="en-US" w:eastAsia="zh-CN"/>
        </w:rPr>
      </w:pPr>
      <w:r>
        <w:rPr>
          <w:rFonts w:hint="eastAsia" w:ascii="黑体" w:hAnsi="黑体" w:eastAsia="宋体" w:cs="Times New Roman"/>
          <w:kern w:val="2"/>
          <w:sz w:val="32"/>
          <w:szCs w:val="32"/>
          <w:lang w:val="en-US" w:eastAsia="zh-CN"/>
        </w:rPr>
        <w:t>（2）特种设备应急知识教育，包括特种设备应急救援操作规范、应急救援安全防护知识、应急处置工作制度和程序等知识，如事故报告、应急响应、各类事故处置方案；</w:t>
      </w:r>
    </w:p>
    <w:p>
      <w:pPr>
        <w:keepNext w:val="0"/>
        <w:keepLines w:val="0"/>
        <w:pageBreakBefore w:val="0"/>
        <w:widowControl w:val="0"/>
        <w:kinsoku/>
        <w:wordWrap/>
        <w:overflowPunct/>
        <w:topLinePunct w:val="0"/>
        <w:autoSpaceDE/>
        <w:autoSpaceDN/>
        <w:bidi w:val="0"/>
        <w:adjustRightInd/>
        <w:snapToGrid/>
        <w:spacing w:after="0" w:line="600" w:lineRule="exact"/>
        <w:ind w:left="319" w:leftChars="152" w:firstLine="652" w:firstLineChars="204"/>
        <w:jc w:val="left"/>
        <w:textAlignment w:val="auto"/>
        <w:rPr>
          <w:rFonts w:hint="eastAsia" w:ascii="黑体" w:hAnsi="黑体" w:eastAsia="宋体" w:cs="Times New Roman"/>
          <w:kern w:val="2"/>
          <w:sz w:val="32"/>
          <w:szCs w:val="32"/>
          <w:lang w:val="en-US" w:eastAsia="zh-CN"/>
        </w:rPr>
      </w:pPr>
      <w:r>
        <w:rPr>
          <w:rFonts w:hint="eastAsia" w:ascii="黑体" w:hAnsi="黑体" w:eastAsia="宋体" w:cs="Times New Roman"/>
          <w:kern w:val="2"/>
          <w:sz w:val="32"/>
          <w:szCs w:val="32"/>
          <w:lang w:val="en-US" w:eastAsia="zh-CN"/>
        </w:rPr>
        <w:t>（3）特种设备应急相关法律法规教育。</w:t>
      </w:r>
    </w:p>
    <w:p>
      <w:pPr>
        <w:keepNext w:val="0"/>
        <w:keepLines w:val="0"/>
        <w:pageBreakBefore w:val="0"/>
        <w:widowControl w:val="0"/>
        <w:kinsoku/>
        <w:wordWrap/>
        <w:overflowPunct/>
        <w:topLinePunct w:val="0"/>
        <w:autoSpaceDE/>
        <w:autoSpaceDN/>
        <w:bidi w:val="0"/>
        <w:adjustRightInd/>
        <w:snapToGrid/>
        <w:spacing w:after="0" w:line="600" w:lineRule="exact"/>
        <w:ind w:left="319" w:leftChars="152" w:firstLine="652" w:firstLineChars="204"/>
        <w:jc w:val="left"/>
        <w:textAlignment w:val="auto"/>
        <w:rPr>
          <w:rFonts w:hint="eastAsia" w:ascii="黑体" w:hAnsi="黑体" w:eastAsia="宋体" w:cs="Times New Roman"/>
          <w:kern w:val="2"/>
          <w:sz w:val="32"/>
          <w:szCs w:val="32"/>
          <w:lang w:val="en-US" w:eastAsia="zh-CN"/>
        </w:rPr>
      </w:pPr>
      <w:r>
        <w:rPr>
          <w:rFonts w:hint="eastAsia" w:ascii="黑体" w:hAnsi="黑体" w:eastAsia="宋体" w:cs="Times New Roman"/>
          <w:kern w:val="2"/>
          <w:sz w:val="32"/>
          <w:szCs w:val="32"/>
          <w:lang w:val="en-US" w:eastAsia="zh-CN"/>
        </w:rPr>
        <w:t>5 应急预案演练。将应急演练计划纳入单位年度培训计划，每年至少演练一次，强化职工应急意识，提高应急队伍的反应速度和实战能力，并做好演练记录和总结。</w:t>
      </w:r>
    </w:p>
    <w:p>
      <w:pPr>
        <w:keepNext w:val="0"/>
        <w:keepLines w:val="0"/>
        <w:pageBreakBefore w:val="0"/>
        <w:widowControl w:val="0"/>
        <w:kinsoku/>
        <w:wordWrap/>
        <w:overflowPunct/>
        <w:topLinePunct w:val="0"/>
        <w:autoSpaceDE/>
        <w:autoSpaceDN/>
        <w:bidi w:val="0"/>
        <w:adjustRightInd/>
        <w:snapToGrid/>
        <w:spacing w:after="0" w:line="600" w:lineRule="exact"/>
        <w:ind w:left="319" w:leftChars="152" w:firstLine="652" w:firstLineChars="204"/>
        <w:jc w:val="left"/>
        <w:textAlignment w:val="auto"/>
        <w:rPr>
          <w:rFonts w:hint="eastAsia" w:ascii="黑体" w:hAnsi="黑体" w:eastAsia="宋体" w:cs="Times New Roman"/>
          <w:kern w:val="2"/>
          <w:sz w:val="32"/>
          <w:szCs w:val="32"/>
          <w:lang w:val="en-US" w:eastAsia="zh-CN"/>
        </w:rPr>
      </w:pPr>
      <w:r>
        <w:rPr>
          <w:rFonts w:hint="eastAsia" w:ascii="黑体" w:hAnsi="黑体" w:eastAsia="宋体" w:cs="Times New Roman"/>
          <w:kern w:val="2"/>
          <w:sz w:val="32"/>
          <w:szCs w:val="32"/>
          <w:lang w:val="en-US" w:eastAsia="zh-CN"/>
        </w:rPr>
        <w:t>6 应急救援通讯设备保障。明确与应急工作相关的单位或人员的通讯联系方式，并提供备用方案。要对电话等通信器材进行经常性维护或更新，确保通讯畅通。</w:t>
      </w:r>
    </w:p>
    <w:p>
      <w:pPr>
        <w:keepNext w:val="0"/>
        <w:keepLines w:val="0"/>
        <w:pageBreakBefore w:val="0"/>
        <w:widowControl w:val="0"/>
        <w:kinsoku/>
        <w:wordWrap/>
        <w:overflowPunct/>
        <w:topLinePunct w:val="0"/>
        <w:autoSpaceDE/>
        <w:autoSpaceDN/>
        <w:bidi w:val="0"/>
        <w:adjustRightInd/>
        <w:snapToGrid/>
        <w:spacing w:after="0" w:line="600" w:lineRule="exact"/>
        <w:ind w:left="319" w:leftChars="152" w:firstLine="652" w:firstLineChars="204"/>
        <w:jc w:val="left"/>
        <w:textAlignment w:val="auto"/>
        <w:rPr>
          <w:rFonts w:hint="eastAsia" w:ascii="黑体" w:hAnsi="黑体" w:eastAsia="宋体" w:cs="Times New Roman"/>
          <w:kern w:val="2"/>
          <w:sz w:val="32"/>
          <w:szCs w:val="32"/>
          <w:lang w:val="en-US" w:eastAsia="zh-CN"/>
        </w:rPr>
      </w:pPr>
      <w:r>
        <w:rPr>
          <w:rFonts w:hint="eastAsia" w:ascii="黑体" w:hAnsi="黑体" w:eastAsia="宋体" w:cs="Times New Roman"/>
          <w:kern w:val="2"/>
          <w:sz w:val="32"/>
          <w:szCs w:val="32"/>
          <w:lang w:val="en-US" w:eastAsia="zh-CN"/>
        </w:rPr>
        <w:t>7 成立应急救援队伍，人员由各部门、班组主要负责人及重要员工组成，明确各专业应急队伍及负责人的通讯联络方式，建立人员联络表，并进行经常性的训练，熟练掌握基本的救护常识和救援能力。</w:t>
      </w:r>
    </w:p>
    <w:p>
      <w:pPr>
        <w:keepNext w:val="0"/>
        <w:keepLines w:val="0"/>
        <w:pageBreakBefore w:val="0"/>
        <w:widowControl w:val="0"/>
        <w:kinsoku/>
        <w:wordWrap/>
        <w:overflowPunct/>
        <w:topLinePunct w:val="0"/>
        <w:autoSpaceDE/>
        <w:autoSpaceDN/>
        <w:bidi w:val="0"/>
        <w:adjustRightInd/>
        <w:snapToGrid/>
        <w:spacing w:after="0" w:line="600" w:lineRule="exact"/>
        <w:ind w:left="319" w:leftChars="152" w:firstLine="652" w:firstLineChars="204"/>
        <w:jc w:val="left"/>
        <w:textAlignment w:val="auto"/>
        <w:rPr>
          <w:rFonts w:hint="eastAsia" w:ascii="黑体" w:hAnsi="黑体" w:eastAsia="宋体" w:cs="Times New Roman"/>
          <w:kern w:val="2"/>
          <w:sz w:val="32"/>
          <w:szCs w:val="32"/>
          <w:lang w:val="en-US" w:eastAsia="zh-CN"/>
        </w:rPr>
      </w:pPr>
      <w:r>
        <w:rPr>
          <w:rFonts w:hint="eastAsia" w:ascii="黑体" w:hAnsi="黑体" w:eastAsia="宋体" w:cs="Times New Roman"/>
          <w:kern w:val="2"/>
          <w:sz w:val="32"/>
          <w:szCs w:val="32"/>
          <w:lang w:val="en-US" w:eastAsia="zh-CN"/>
        </w:rPr>
        <w:t>8 应急救援预案物资装备保障。根据单位应急预案做好应急救援设备、器材、防护用品、工具、材料、药品等的保障工作，编制应急救援物资清单。确保经费、物资供应，切实加强应急保障能力，并对应急救援设备、设施定期进行检测、维护、更新，确保性能完好。</w:t>
      </w:r>
    </w:p>
    <w:p>
      <w:pPr>
        <w:keepNext w:val="0"/>
        <w:keepLines w:val="0"/>
        <w:pageBreakBefore w:val="0"/>
        <w:widowControl w:val="0"/>
        <w:kinsoku/>
        <w:wordWrap/>
        <w:overflowPunct/>
        <w:topLinePunct w:val="0"/>
        <w:autoSpaceDE/>
        <w:autoSpaceDN/>
        <w:bidi w:val="0"/>
        <w:adjustRightInd/>
        <w:snapToGrid/>
        <w:spacing w:after="0" w:line="600" w:lineRule="exact"/>
        <w:ind w:left="319" w:leftChars="152" w:firstLine="652" w:firstLineChars="204"/>
        <w:jc w:val="left"/>
        <w:textAlignment w:val="auto"/>
        <w:rPr>
          <w:rFonts w:hint="eastAsia" w:ascii="黑体" w:hAnsi="黑体" w:eastAsia="宋体" w:cs="Times New Roman"/>
          <w:kern w:val="2"/>
          <w:sz w:val="32"/>
          <w:szCs w:val="32"/>
          <w:lang w:val="en-US" w:eastAsia="zh-CN"/>
        </w:rPr>
      </w:pPr>
      <w:r>
        <w:rPr>
          <w:rFonts w:hint="eastAsia" w:ascii="黑体" w:hAnsi="黑体" w:eastAsia="宋体" w:cs="Times New Roman"/>
          <w:kern w:val="2"/>
          <w:sz w:val="32"/>
          <w:szCs w:val="32"/>
          <w:lang w:val="en-US" w:eastAsia="zh-CN"/>
        </w:rPr>
        <w:t>9 应急救援处置。事故发生后，立即启动应急救援预案，以营救遇险人员为重点，开展应急救援工作；要采取必要措施，防止发生次生、衍生事故，避免让员伤亡、财产损失和环境污染；要及时组织受威胁群众疏散、转移，做好安置工作。</w:t>
      </w:r>
    </w:p>
    <w:p>
      <w:pPr>
        <w:keepNext w:val="0"/>
        <w:keepLines w:val="0"/>
        <w:pageBreakBefore w:val="0"/>
        <w:widowControl w:val="0"/>
        <w:kinsoku/>
        <w:wordWrap/>
        <w:overflowPunct/>
        <w:topLinePunct w:val="0"/>
        <w:autoSpaceDE/>
        <w:autoSpaceDN/>
        <w:bidi w:val="0"/>
        <w:adjustRightInd/>
        <w:snapToGrid/>
        <w:spacing w:after="0" w:line="600" w:lineRule="exact"/>
        <w:ind w:left="319" w:leftChars="152" w:firstLine="652" w:firstLineChars="204"/>
        <w:jc w:val="left"/>
        <w:textAlignment w:val="auto"/>
        <w:rPr>
          <w:rFonts w:hint="eastAsia" w:ascii="黑体" w:hAnsi="黑体" w:eastAsia="宋体" w:cs="Times New Roman"/>
          <w:kern w:val="2"/>
          <w:sz w:val="32"/>
          <w:szCs w:val="32"/>
          <w:lang w:val="en-US" w:eastAsia="zh-CN"/>
        </w:rPr>
      </w:pPr>
      <w:r>
        <w:rPr>
          <w:rFonts w:hint="eastAsia" w:ascii="黑体" w:hAnsi="黑体" w:eastAsia="宋体" w:cs="Times New Roman"/>
          <w:kern w:val="2"/>
          <w:sz w:val="32"/>
          <w:szCs w:val="32"/>
          <w:lang w:val="en-US" w:eastAsia="zh-CN"/>
        </w:rPr>
        <w:t>10 应急救援协议。充分利用社会应急资源，与地方政府预案及相关部门的预案</w:t>
      </w:r>
      <w:bookmarkStart w:id="0" w:name="_GoBack"/>
      <w:bookmarkEnd w:id="0"/>
      <w:r>
        <w:rPr>
          <w:rFonts w:hint="eastAsia" w:ascii="黑体" w:hAnsi="黑体" w:eastAsia="宋体" w:cs="Times New Roman"/>
          <w:kern w:val="2"/>
          <w:sz w:val="32"/>
          <w:szCs w:val="32"/>
          <w:lang w:val="en-US" w:eastAsia="zh-CN"/>
        </w:rPr>
        <w:t>和应急组织衔接。根据相关规定，单位可与当地卫生部门签订救援协议。</w:t>
      </w:r>
    </w:p>
    <w:p>
      <w:pPr>
        <w:keepNext w:val="0"/>
        <w:keepLines w:val="0"/>
        <w:pageBreakBefore w:val="0"/>
        <w:widowControl w:val="0"/>
        <w:kinsoku/>
        <w:wordWrap/>
        <w:overflowPunct/>
        <w:topLinePunct w:val="0"/>
        <w:autoSpaceDE/>
        <w:autoSpaceDN/>
        <w:bidi w:val="0"/>
        <w:adjustRightInd/>
        <w:snapToGrid/>
        <w:spacing w:after="0" w:line="600" w:lineRule="exact"/>
        <w:ind w:left="319" w:leftChars="152" w:firstLine="652" w:firstLineChars="204"/>
        <w:jc w:val="left"/>
        <w:textAlignment w:val="auto"/>
        <w:rPr>
          <w:rFonts w:hint="eastAsia" w:ascii="黑体" w:hAnsi="黑体" w:eastAsia="宋体" w:cs="Times New Roman"/>
          <w:kern w:val="2"/>
          <w:sz w:val="32"/>
          <w:szCs w:val="32"/>
          <w:lang w:val="en-US" w:eastAsia="zh-CN"/>
        </w:rPr>
      </w:pPr>
      <w:r>
        <w:rPr>
          <w:rFonts w:hint="eastAsia" w:ascii="黑体" w:hAnsi="黑体" w:eastAsia="宋体" w:cs="Times New Roman"/>
          <w:kern w:val="2"/>
          <w:sz w:val="32"/>
          <w:szCs w:val="32"/>
          <w:lang w:val="en-US" w:eastAsia="zh-CN"/>
        </w:rPr>
        <w:t>11 明确应急专项经费来源、使用范围、数量和监督管理措施。应急管理费用由应急管理机构提出，经单位负责人审批，财务部予以保障。</w:t>
      </w:r>
    </w:p>
    <w:p>
      <w:pPr>
        <w:keepNext w:val="0"/>
        <w:keepLines w:val="0"/>
        <w:pageBreakBefore w:val="0"/>
        <w:widowControl w:val="0"/>
        <w:kinsoku/>
        <w:wordWrap/>
        <w:overflowPunct/>
        <w:topLinePunct w:val="0"/>
        <w:autoSpaceDE/>
        <w:autoSpaceDN/>
        <w:bidi w:val="0"/>
        <w:adjustRightInd/>
        <w:snapToGrid/>
        <w:spacing w:after="0" w:line="600" w:lineRule="exact"/>
        <w:ind w:left="319" w:leftChars="152" w:firstLine="652" w:firstLineChars="204"/>
        <w:jc w:val="left"/>
        <w:textAlignment w:val="auto"/>
        <w:rPr>
          <w:rFonts w:hint="eastAsia" w:ascii="黑体" w:hAnsi="黑体" w:eastAsia="宋体" w:cs="Times New Roman"/>
          <w:kern w:val="2"/>
          <w:sz w:val="32"/>
          <w:szCs w:val="32"/>
          <w:lang w:val="en-US" w:eastAsia="zh-CN"/>
        </w:rPr>
      </w:pPr>
      <w:r>
        <w:rPr>
          <w:rFonts w:hint="eastAsia" w:ascii="黑体" w:hAnsi="黑体" w:eastAsia="宋体" w:cs="Times New Roman"/>
          <w:kern w:val="2"/>
          <w:sz w:val="32"/>
          <w:szCs w:val="32"/>
          <w:lang w:val="en-US" w:eastAsia="zh-CN"/>
        </w:rPr>
        <w:t>12 记录</w:t>
      </w:r>
    </w:p>
    <w:p>
      <w:pPr>
        <w:keepNext w:val="0"/>
        <w:keepLines w:val="0"/>
        <w:pageBreakBefore w:val="0"/>
        <w:widowControl w:val="0"/>
        <w:kinsoku/>
        <w:wordWrap/>
        <w:overflowPunct/>
        <w:topLinePunct w:val="0"/>
        <w:autoSpaceDE/>
        <w:autoSpaceDN/>
        <w:bidi w:val="0"/>
        <w:adjustRightInd/>
        <w:snapToGrid/>
        <w:spacing w:after="0" w:line="600" w:lineRule="exact"/>
        <w:ind w:left="319" w:leftChars="152" w:firstLine="652" w:firstLineChars="204"/>
        <w:jc w:val="left"/>
        <w:textAlignment w:val="auto"/>
        <w:rPr>
          <w:rFonts w:hint="eastAsia" w:ascii="黑体" w:hAnsi="黑体" w:eastAsia="宋体" w:cs="Times New Roman"/>
          <w:kern w:val="2"/>
          <w:sz w:val="32"/>
          <w:szCs w:val="32"/>
          <w:lang w:val="en-US" w:eastAsia="zh-CN"/>
        </w:rPr>
      </w:pPr>
      <w:r>
        <w:rPr>
          <w:rFonts w:hint="eastAsia" w:ascii="黑体" w:hAnsi="黑体" w:eastAsia="宋体" w:cs="Times New Roman"/>
          <w:kern w:val="2"/>
          <w:sz w:val="32"/>
          <w:szCs w:val="32"/>
          <w:lang w:val="en-US" w:eastAsia="zh-CN"/>
        </w:rPr>
        <w:t>附表：1．应急救援人员联络表</w:t>
      </w:r>
    </w:p>
    <w:p>
      <w:pPr>
        <w:keepNext w:val="0"/>
        <w:keepLines w:val="0"/>
        <w:pageBreakBefore w:val="0"/>
        <w:widowControl w:val="0"/>
        <w:kinsoku/>
        <w:wordWrap/>
        <w:overflowPunct/>
        <w:topLinePunct w:val="0"/>
        <w:autoSpaceDE/>
        <w:autoSpaceDN/>
        <w:bidi w:val="0"/>
        <w:adjustRightInd/>
        <w:snapToGrid/>
        <w:spacing w:after="0" w:line="600" w:lineRule="exact"/>
        <w:ind w:left="319" w:leftChars="152" w:firstLine="652" w:firstLineChars="204"/>
        <w:jc w:val="left"/>
        <w:textAlignment w:val="auto"/>
        <w:rPr>
          <w:rFonts w:hint="eastAsia" w:ascii="黑体" w:hAnsi="黑体" w:eastAsia="宋体" w:cs="Times New Roman"/>
          <w:kern w:val="2"/>
          <w:sz w:val="32"/>
          <w:szCs w:val="32"/>
          <w:lang w:val="en-US" w:eastAsia="zh-CN"/>
        </w:rPr>
      </w:pPr>
      <w:r>
        <w:rPr>
          <w:rFonts w:hint="eastAsia" w:ascii="黑体" w:hAnsi="黑体" w:eastAsia="宋体" w:cs="Times New Roman"/>
          <w:kern w:val="2"/>
          <w:sz w:val="32"/>
          <w:szCs w:val="32"/>
          <w:lang w:val="en-US" w:eastAsia="zh-CN"/>
        </w:rPr>
        <w:t>2．特种设备事故应急演练记录表</w:t>
      </w:r>
    </w:p>
    <w:p>
      <w:pPr>
        <w:keepNext w:val="0"/>
        <w:keepLines w:val="0"/>
        <w:pageBreakBefore w:val="0"/>
        <w:widowControl w:val="0"/>
        <w:kinsoku/>
        <w:wordWrap/>
        <w:overflowPunct/>
        <w:topLinePunct w:val="0"/>
        <w:autoSpaceDE/>
        <w:autoSpaceDN/>
        <w:bidi w:val="0"/>
        <w:adjustRightInd/>
        <w:snapToGrid/>
        <w:spacing w:after="0" w:line="600" w:lineRule="exact"/>
        <w:ind w:left="319" w:leftChars="152" w:firstLine="652" w:firstLineChars="204"/>
        <w:jc w:val="left"/>
        <w:textAlignment w:val="auto"/>
        <w:rPr>
          <w:rFonts w:hint="eastAsia" w:ascii="黑体" w:hAnsi="黑体" w:eastAsia="宋体" w:cs="Times New Roman"/>
          <w:kern w:val="2"/>
          <w:sz w:val="32"/>
          <w:szCs w:val="32"/>
          <w:lang w:val="en-US" w:eastAsia="zh-CN"/>
        </w:rPr>
      </w:pPr>
      <w:r>
        <w:rPr>
          <w:rFonts w:hint="eastAsia" w:ascii="黑体" w:hAnsi="黑体" w:eastAsia="宋体" w:cs="Times New Roman"/>
          <w:kern w:val="2"/>
          <w:sz w:val="32"/>
          <w:szCs w:val="32"/>
          <w:lang w:val="en-US" w:eastAsia="zh-CN"/>
        </w:rPr>
        <w:t>3．建立管理隐患排查予自理档案</w:t>
      </w:r>
    </w:p>
    <w:p>
      <w:pPr>
        <w:keepNext w:val="0"/>
        <w:keepLines w:val="0"/>
        <w:pageBreakBefore w:val="0"/>
        <w:widowControl w:val="0"/>
        <w:kinsoku/>
        <w:wordWrap/>
        <w:overflowPunct/>
        <w:topLinePunct w:val="0"/>
        <w:autoSpaceDE/>
        <w:autoSpaceDN/>
        <w:bidi w:val="0"/>
        <w:adjustRightInd/>
        <w:snapToGrid/>
        <w:spacing w:after="0" w:line="600" w:lineRule="exact"/>
        <w:ind w:left="319" w:leftChars="152" w:firstLine="652" w:firstLineChars="204"/>
        <w:jc w:val="left"/>
        <w:textAlignment w:val="auto"/>
        <w:rPr>
          <w:rFonts w:hint="eastAsia" w:ascii="黑体" w:hAnsi="黑体" w:eastAsia="宋体" w:cs="Times New Roman"/>
          <w:kern w:val="2"/>
          <w:sz w:val="32"/>
          <w:szCs w:val="32"/>
          <w:lang w:val="en-US" w:eastAsia="zh-CN"/>
        </w:rPr>
      </w:pPr>
      <w:r>
        <w:rPr>
          <w:rFonts w:hint="eastAsia" w:ascii="黑体" w:hAnsi="黑体" w:eastAsia="宋体" w:cs="Times New Roman"/>
          <w:kern w:val="2"/>
          <w:sz w:val="32"/>
          <w:szCs w:val="32"/>
          <w:lang w:val="en-US" w:eastAsia="zh-CN"/>
        </w:rPr>
        <w:t>3.1 特种设备安全管理部门建立隐患排查档案，对安全隐患进行管理，有效预防隐患重复发生。</w:t>
      </w:r>
    </w:p>
    <w:p>
      <w:pPr>
        <w:keepNext w:val="0"/>
        <w:keepLines w:val="0"/>
        <w:pageBreakBefore w:val="0"/>
        <w:widowControl w:val="0"/>
        <w:kinsoku/>
        <w:wordWrap/>
        <w:overflowPunct/>
        <w:topLinePunct w:val="0"/>
        <w:autoSpaceDE/>
        <w:autoSpaceDN/>
        <w:bidi w:val="0"/>
        <w:adjustRightInd/>
        <w:snapToGrid/>
        <w:spacing w:after="0" w:line="600" w:lineRule="exact"/>
        <w:ind w:left="319" w:leftChars="152" w:firstLine="652" w:firstLineChars="204"/>
        <w:jc w:val="left"/>
        <w:textAlignment w:val="auto"/>
        <w:rPr>
          <w:rFonts w:hint="eastAsia" w:ascii="黑体" w:hAnsi="黑体" w:eastAsia="宋体" w:cs="Times New Roman"/>
          <w:kern w:val="2"/>
          <w:sz w:val="32"/>
          <w:szCs w:val="32"/>
          <w:lang w:val="en-US" w:eastAsia="zh-CN"/>
        </w:rPr>
      </w:pPr>
      <w:r>
        <w:rPr>
          <w:rFonts w:hint="eastAsia" w:ascii="黑体" w:hAnsi="黑体" w:eastAsia="宋体" w:cs="Times New Roman"/>
          <w:kern w:val="2"/>
          <w:sz w:val="32"/>
          <w:szCs w:val="32"/>
          <w:lang w:val="en-US" w:eastAsia="zh-CN"/>
        </w:rPr>
        <w:t>3.2 做好隐患排查治理记录，记录均入档。</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小标宋_GBK">
    <w:altName w:val="微软雅黑"/>
    <w:panose1 w:val="03000509000000000000"/>
    <w:charset w:val="86"/>
    <w:family w:val="script"/>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xMGQ2Y2JjMzEwN2RkYmY1ZjFmYzAyNWNlZGY2OTkifQ=="/>
  </w:docVars>
  <w:rsids>
    <w:rsidRoot w:val="22D81E6A"/>
    <w:rsid w:val="22D81E6A"/>
    <w:rsid w:val="34773570"/>
    <w:rsid w:val="77D42430"/>
    <w:rsid w:val="7F5E5C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1409</Words>
  <Characters>1427</Characters>
  <Lines>0</Lines>
  <Paragraphs>0</Paragraphs>
  <TotalTime>11</TotalTime>
  <ScaleCrop>false</ScaleCrop>
  <LinksUpToDate>false</LinksUpToDate>
  <CharactersWithSpaces>1442</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2022-06-16T07:42:00Z</dcterms:created>
  <dc:creator>DYTJK</dc:creator>
  <cp:lastModifiedBy>DYTJK</cp:lastModifiedBy>
  <dcterms:modified xsi:type="dcterms:W3CDTF">2022-06-16T07:54:07Z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F60DED84E57F4CC5A14138CD7542CABC</vt:lpwstr>
  </property>
</Properties>
</file>